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700" w:firstLineChars="1900"/>
        <w:rPr>
          <w:rFonts w:hint="eastAsia" w:ascii="黑体" w:eastAsia="黑体"/>
          <w:bCs/>
          <w:kern w:val="0"/>
          <w:sz w:val="32"/>
          <w:szCs w:val="32"/>
        </w:rPr>
      </w:pPr>
      <w:r>
        <w:rPr>
          <w:rFonts w:hint="eastAsia" w:ascii="宋体" w:hAnsi="宋体"/>
          <w:kern w:val="0"/>
          <w:sz w:val="30"/>
          <w:szCs w:val="30"/>
        </w:rPr>
        <w:t>课程代码：</w:t>
      </w:r>
      <w:r>
        <w:rPr>
          <w:rFonts w:hint="eastAsia" w:ascii="宋体" w:hAnsi="宋体"/>
          <w:kern w:val="0"/>
          <w:sz w:val="30"/>
          <w:szCs w:val="30"/>
          <w:u w:val="single"/>
        </w:rPr>
        <w:t xml:space="preserve"> </w:t>
      </w:r>
      <w:r>
        <w:rPr>
          <w:rFonts w:hint="eastAsia"/>
          <w:kern w:val="0"/>
          <w:sz w:val="30"/>
          <w:szCs w:val="30"/>
          <w:u w:val="single"/>
        </w:rPr>
        <w:t>03708</w:t>
      </w:r>
      <w:r>
        <w:rPr>
          <w:rFonts w:hint="eastAsia" w:ascii="宋体" w:hAnsi="宋体"/>
          <w:kern w:val="0"/>
          <w:sz w:val="30"/>
          <w:szCs w:val="30"/>
          <w:u w:val="single"/>
        </w:rPr>
        <w:t xml:space="preserve"> </w:t>
      </w:r>
    </w:p>
    <w:p>
      <w:pPr>
        <w:widowControl/>
        <w:ind w:firstLine="1280"/>
        <w:rPr>
          <w:rFonts w:hint="eastAsia" w:ascii="黑体" w:eastAsia="黑体"/>
          <w:bCs/>
          <w:kern w:val="0"/>
          <w:sz w:val="32"/>
          <w:szCs w:val="32"/>
        </w:rPr>
      </w:pPr>
    </w:p>
    <w:p>
      <w:pPr>
        <w:jc w:val="center"/>
        <w:rPr>
          <w:rFonts w:hint="eastAsia" w:ascii="黑体" w:eastAsia="黑体"/>
          <w:sz w:val="24"/>
        </w:rPr>
      </w:pPr>
      <w:r>
        <w:rPr>
          <w:rFonts w:hint="eastAsia" w:ascii="华文中宋" w:hAnsi="华文中宋" w:eastAsia="华文中宋"/>
          <w:b/>
          <w:bCs/>
          <w:w w:val="75"/>
          <w:kern w:val="0"/>
          <w:sz w:val="64"/>
          <w:szCs w:val="64"/>
        </w:rPr>
        <w:t>内部教学使用</w:t>
      </w:r>
    </w:p>
    <w:p>
      <w:pPr>
        <w:jc w:val="center"/>
        <w:rPr>
          <w:rFonts w:hint="eastAsia" w:ascii="微软雅黑" w:hAnsi="微软雅黑" w:eastAsia="微软雅黑" w:cs="微软雅黑"/>
          <w:sz w:val="24"/>
          <w:szCs w:val="24"/>
        </w:rPr>
      </w:pPr>
    </w:p>
    <w:p>
      <w:pPr>
        <w:numPr>
          <w:ilvl w:val="0"/>
          <w:numId w:val="1"/>
        </w:num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物质世界及其发展规律</w:t>
      </w:r>
    </w:p>
    <w:p>
      <w:pPr>
        <w:numPr>
          <w:ilvl w:val="0"/>
          <w:numId w:val="0"/>
        </w:numPr>
        <w:jc w:val="both"/>
        <w:rPr>
          <w:rFonts w:hint="eastAsia" w:ascii="微软雅黑" w:hAnsi="微软雅黑" w:eastAsia="微软雅黑" w:cs="微软雅黑"/>
          <w:sz w:val="28"/>
          <w:szCs w:val="28"/>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1．世界观：是人们对包括自然、社</w:t>
      </w:r>
      <w:bookmarkStart w:id="0" w:name="_GoBack"/>
      <w:bookmarkEnd w:id="0"/>
      <w:r>
        <w:rPr>
          <w:rFonts w:hint="eastAsia" w:ascii="微软雅黑" w:hAnsi="微软雅黑" w:eastAsia="微软雅黑" w:cs="微软雅黑"/>
          <w:sz w:val="24"/>
          <w:szCs w:val="24"/>
        </w:rPr>
        <w:t>会和人类思维在内的整个世界的根本看法和根本观点。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2．哲学：是世界观、方法论和价值观的统一。</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3一元论有两种：唯心主义一元论和唯物主义一元论。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4客观唯心主义：则把某种“客观”精神说成是世界的本原，认为现实的物质世界都是这种“客观”精神的产物。</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5唯心主义哲学经历了三种基本形态：古代的朴素唯心主义；近代的形而上学唯物主义；现代的辩证唯物主义和历史唯物主义。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6形而上学唯物主义有四个明显的局限性：①机械性；②直观性；③形而上学性；④不彻底性。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7物质的唯一特性是：客观实在性。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8运动：是物质的根本属性和存在方式。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9相对静止：是标志物质运动在一定条件下、一定范围内处于暂时稳定和平衡状态的哲学范畴。</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10时间：是物质运动的持续性、顺序性。所谓持续性是指任何一个事物的运动都要经历一个或长或短的过程；所谓顺序性是指事物的运动过程中不同阶段的出现有一个先后顺序关系。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11空间：是物质运动的广延性和伸张性。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12实践的本质：是马克思主义哲学同旧唯物主义和唯心主义的根本区别。</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13哲学的两个基本问题：①物质和意识哪个是本原、②哪个是第一性的问题。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14物质的根本属性是：运动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15绝对运动和相对静止的关系：①世界上的事物都是绝对运动和相对静止的统一，是动中有静，静中有动。形而上学把静止绝对化，不论运动；②相对主义诡辩论则只承认运动，不论相对静观止。二者的共同错误在于把绝对运动和相对静止相割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16承认事物相对静止的存在的重要意义：①只有承认相对静止，才能理解事物的多样性，区分开不同的事物；②只有承认相对静止，才能认识事物分化的条件和生命现象的产生；③只有承认相对静止，才能理解绝对运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17运动着的物质的存在方式是：时间和空间。</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18实践的基本特点：以及事物内部诸要素之间的相互影响、朴素作用和朴素制约。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19矛盾的同一性：是指矛盾双方相互联系、相互吸引的性质。它包括两方面的含义：①矛盾双方相互依存。就是矛盾双方互为存在的前提，矛盾的一方必须以另一方的存在作为自己存在的条件，双方共处于一个统一体中②矛盾双方相互贯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20矛盾的斗争性：是指矛盾双方相互排斥、相互对立的性质。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21矛盾的普遍性：是指矛盾存在于一切事物的发展过程中，存在于一切事物的发展过程的始终。矛盾的特殊性有三种形式：①不同事物的矛盾各有其特点；②同一事物的矛盾在不同发展过程和发展阶段各有不同的特点；③构成事物的诸多矛盾以及每一矛盾的不同的性质、地位和作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22质变：是事物根本性质的变化，是事物由一种质态向另一种质态的飞跃。</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23可能性：是指包含在现实事物之中的、预示着事物发展前途的种种趋势，是潜在的沿未实现的东西。</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24现实性：是指包含内在根据的、合乎必然性的存在，是客观事物和现象种种联系的综合。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25内容：是指构成事物一切要素的总和。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26本质：是指事物的根本性质以及组成事物基本要素的内在联系。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27现象：是指事物的表面特征以及这些特征的外部联系。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28为什么说新事物必然战胜旧事物：①新事物符合事物发展的必然趋势，具有强大的生命力和远大的发展前途，而旧事物能迅速成长壮大，最终战胜旧事物；新事物优越于旧事物；②在社会历史领域内，新事物是社会上先进的、富有创造力的人们创造性活动的产物，它从根本上符合广大人民群众的利益和要求，因而能够得到广大人民群众拥护和支持，它必然战胜旧事物。</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29唯物辩证法和形而上学是两种根本对立的发展观，它们之间的对立主要表现在：①联系观点和孤立观点的对立；②发展变化观点和静止不变观点的对立；承认事物内部矛盾和不论事物内部矛盾的对立。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30为什么说“对立统一规律是唯物辩证法的实质与核心，是宇宙的根本规律”： ①对立统一规律揭示了事物普遍联系的根本内容和发展变化的内在动力；对立统一规律是贯穿于唯物辩证法其他规律和范畴的中心线索，是理解它们的钥匙；③矛盾分析法是最根本的认识方法；④承认不承认对立统一规律以及矛盾是事物发展的动力，是唯物辩证法与形而上学的斗争焦点和根本分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31矛盾的统一性和斗争性的相互关系：矛盾的同一性和斗争性是相互区别，又是相互联结的。①矛盾的同一性和斗争性是矛盾的两种相反的基本属性，它们在矛盾运动中所处的地位是不同的。②矛盾的同一性和斗争性又是相互联结、不可分割的。③斗争性寓于同一性之中，没有同一性也没有斗争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32肯定与否定的辩证统一：一方面，肯定和否定相互依存。离开了肯定没有否定，离开了否定也没有肯定。另一方面，肯定和否定相互渗透。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33规律：是一种本质的联系，是指规律是一种内在的、非表面现象的联系，规律是看不见摸不着的，只有通过抽象思维才能把握。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34意识的起源：①意识是自然界长期发展的产物。从无生命物质的反应特性到生物的刺激感应性；从低等生物的刺激感应到动物的感觉和心理；从动物的感觉和心理到人类意识的产生。②意识是社会性劳动的产物。劳动使猿脑变为人脑，为意识的产生提供了物质器官；劳动产生了语言，为意识的内容提供了物质外壳。</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35意识的本质：意识是人脑的机能，人脑是意识的物质器官；意识是客观世界的主观映像，是人脑对客观世界的反映；意识是社会的产物。</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36意识能动性的表现：①意识活动具有目的性和计划性；②意识活动具有主动创造性；③意识对于人的生理活动具有一定影响作用；④意识能通过指导实践改造客观物质世界。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37辩证唯物主义和历史唯物主义的彻底的唯物主义一元论，其基本思想是：第一、承认世界的统一性，坚持一元论，反对二元论。第二、认为世界统一于物质，坚持唯物主义一元论，反对唯心主义一元论。第三、认为世界是运动发展的、无限多样的统一，克服了旧唯物主义把世界的本原归结为某一种或某几种的具体的物质形态的局限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38为什么说社会生活在本质上是实践的：①劳动实践是人类和人类社会产生的决定性环节；②物质生产实践是人类社会得以存在的基础；③生产实践、处理社会关系的实践、科学实验以及其他各种实践活动是推动社会发展的动力。</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39对立统一规律亦称矛盾规律，基本内容是：任何事物都包含着矛盾，矛盾双方既统一又斗争，由此推动事物运动变化发展。矛盾的两种基本属性，即同一性（矛盾双方相互依存、相互贯通）和斗争性（矛盾双方相互排斥、相互对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40量变和质变辩证关系的原理及其现实意义：①量变和质变的辩证关系是：第一，量变是质变的必要准备。第二，质变是量亦物质基础必然结果。第三，量变和质变互相渗透。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②质量互变规律要求我们在社会主义建设和改革开放过程中，把远大的理想和目标同有步骤、分分阶段地踏实苦干、稳步前进的精神结合起来，既要反对急躁冒进，急于求成，也要反对保守落后，裹足不前。只有这样，才能使社会各项事业得到又好又快的发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41.两点论和重点论统一的原理及其现实意义：①主要矛盾和次要矛盾、矛盾的主要方面和次要方面关系的原理，要求我们在实际工作中坚持两点论和重点论的统一。②坚持两点论，就是在认识复杂事物的发展过程时，既要看到主要矛盾，又不忽略次要矛盾；在认识某一矛盾时，既要看到矛盾的主要方面，又不忽略矛盾的次要方面。如果只看到主要矛盾和矛盾的主要方面，忽略了次要矛盾和矛盾的次要方面，就会犯“一点论”的错误。③坚持重点论，就是在认识复杂事物的发展过程时，要着重抓住主要矛盾；在研究某一矛盾时，要着重把握矛盾的主要方面。如果主次不分，不抓重点，平均使用力量，就会导致“均稳衡论”。④两点论和重点论是互相包含、内在统一的。坚持两点论和重点论的统一，就是看问题、办事情既要全面，又要善于抓重点。我国坚持以经济建设为中心和坚持一系列“两手抓”的方针，认识我国社会主义现代化建设的形势要分清主流和支流，既要抓住主流，坚定信心，又不忽视支流，认真解决存在的问题，都是坚持两点论和重点论统一的具体表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42质量互变规律：质量互变规律揭示了事物发展的状态和过程。割裂量变和质变的统一会导致庸俗进化论、冒险主义、激变论。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43辩证法否定观的内容及坚持辩证法否定观的意义：①辩证否定观的内容是：第一，辩证的否定是事物的自我否定，即通过事物内部矛盾而进行的对自身的否定，而不是单纯外力作用的结果。第二，否定是事物发展的环节和联系的环节。第三，否定是扬弃，是既克服又保留，新事物既克服旧事物中消极的东西，又保留旧事物中积极成果。②坚持辩证的否定观，就要对一切事物采取分析的态度，反对不加分析地肯定一切或否定一切。</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44马克思主义哲学是唯物主义和辩证法的统一。</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45哲学是世界观的理论体系。哲学是系统化、理论化的世界观，它从人和世界关系的角度揭示自然、社会和人类思维最普遍的本质和发展的最一般规律。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46世界的本质问题是世界观的重大问题，当然就是哲学必须回答的重大问题。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47思维和存在或意识和物质的关系问题是哲学的基本问题。也可以说是思维和存在的关系问题。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48社会存在与社会意识的关系问题是社会历史观的基本问题。社会存在和社会意识哪个是第一性的问题，是划分历史唯物主义和历史唯心主义的标准。社会存在决定社会意识，是历史唯物主义，社会意识决定社会存在的，是历史唯心主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49只有马克思主义哲学对世界的本质问题做出了科学的解释，指出世界的本质或本原是物质，世界是客观存在的物质世界。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50列宁的物质定义具有十分重要的意义：①它指出物质是不依赖于意识的客观实在，同唯心主义划清了界限②它指出物质是可以被人们认识的，同不可知论划清了界限③它指出客观实在性是一切物质的共性。</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rPr>
        <w:rFonts w:hint="eastAsia"/>
        <w:lang w:val="en-US"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1731010</wp:posOffset>
          </wp:positionH>
          <wp:positionV relativeFrom="paragraph">
            <wp:posOffset>-262890</wp:posOffset>
          </wp:positionV>
          <wp:extent cx="800100" cy="800100"/>
          <wp:effectExtent l="0" t="0" r="0" b="0"/>
          <wp:wrapNone/>
          <wp:docPr id="2" name="图片 2" descr="启航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启航订阅号"/>
                  <pic:cNvPicPr>
                    <a:picLocks noChangeAspect="1"/>
                  </pic:cNvPicPr>
                </pic:nvPicPr>
                <pic:blipFill>
                  <a:blip r:embed="rId1"/>
                  <a:stretch>
                    <a:fillRect/>
                  </a:stretch>
                </pic:blipFill>
                <pic:spPr>
                  <a:xfrm>
                    <a:off x="0" y="0"/>
                    <a:ext cx="800100" cy="800100"/>
                  </a:xfrm>
                  <a:prstGeom prst="rect">
                    <a:avLst/>
                  </a:prstGeom>
                  <a:noFill/>
                  <a:ln w="9525">
                    <a:noFill/>
                  </a:ln>
                </pic:spPr>
              </pic:pic>
            </a:graphicData>
          </a:graphic>
        </wp:anchor>
      </w:drawing>
    </w:r>
    <w:r>
      <w:rPr>
        <w:rFonts w:hint="eastAsia"/>
        <w:lang w:val="en-US" w:eastAsia="zh-CN"/>
      </w:rPr>
      <w:t xml:space="preserve">              扫描关注二维码                        </w:t>
    </w:r>
  </w:p>
  <w:p>
    <w:pPr>
      <w:pStyle w:val="2"/>
    </w:pPr>
    <w:r>
      <w:rPr>
        <w:rFonts w:hint="eastAsia"/>
        <w:lang w:val="en-US" w:eastAsia="zh-CN"/>
      </w:rPr>
      <w:t xml:space="preserve">                                             更多自考复习资料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right"/>
      <w:rPr>
        <w:rFonts w:hint="eastAsia" w:eastAsia="宋体"/>
        <w:sz w:val="18"/>
        <w:szCs w:val="18"/>
        <w:lang w:val="en-US"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50165</wp:posOffset>
          </wp:positionH>
          <wp:positionV relativeFrom="paragraph">
            <wp:posOffset>-191770</wp:posOffset>
          </wp:positionV>
          <wp:extent cx="651510" cy="569595"/>
          <wp:effectExtent l="0" t="0" r="15240" b="1905"/>
          <wp:wrapNone/>
          <wp:docPr id="1" name="图片 1" descr="启航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启航透明2"/>
                  <pic:cNvPicPr>
                    <a:picLocks noChangeAspect="1"/>
                  </pic:cNvPicPr>
                </pic:nvPicPr>
                <pic:blipFill>
                  <a:blip r:embed="rId1"/>
                  <a:stretch>
                    <a:fillRect/>
                  </a:stretch>
                </pic:blipFill>
                <pic:spPr>
                  <a:xfrm>
                    <a:off x="0" y="0"/>
                    <a:ext cx="651510" cy="569595"/>
                  </a:xfrm>
                  <a:prstGeom prst="rect">
                    <a:avLst/>
                  </a:prstGeom>
                  <a:noFill/>
                  <a:ln w="9525">
                    <a:noFill/>
                  </a:ln>
                </pic:spPr>
              </pic:pic>
            </a:graphicData>
          </a:graphic>
        </wp:anchor>
      </w:drawing>
    </w:r>
    <w:r>
      <w:rPr>
        <w:rFonts w:hint="eastAsia" w:eastAsia="宋体"/>
        <w:sz w:val="18"/>
        <w:szCs w:val="18"/>
        <w:lang w:val="en-US" w:eastAsia="zh-CN"/>
      </w:rPr>
      <w:t xml:space="preserve"> </w:t>
    </w:r>
  </w:p>
  <w:p>
    <w:pPr>
      <w:pStyle w:val="3"/>
      <w:pBdr>
        <w:bottom w:val="none" w:color="auto" w:sz="0" w:space="1"/>
      </w:pBdr>
      <w:jc w:val="right"/>
      <w:rPr>
        <w:rFonts w:hint="eastAsia" w:eastAsia="宋体"/>
        <w:sz w:val="18"/>
        <w:szCs w:val="18"/>
        <w:lang w:val="en-US" w:eastAsia="zh-CN"/>
      </w:rPr>
    </w:pPr>
    <w:r>
      <w:rPr>
        <w:rFonts w:hint="eastAsia" w:eastAsia="宋体"/>
        <w:sz w:val="18"/>
        <w:szCs w:val="18"/>
        <w:lang w:val="en-US" w:eastAsia="zh-CN"/>
      </w:rPr>
      <w:t>官方网址：www.csqihang.com</w:t>
    </w:r>
  </w:p>
  <w:p>
    <w:pPr>
      <w:pStyle w:val="3"/>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5113F"/>
    <w:multiLevelType w:val="singleLevel"/>
    <w:tmpl w:val="89F5113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60A52"/>
    <w:rsid w:val="149E7202"/>
    <w:rsid w:val="3D3B133A"/>
    <w:rsid w:val="65B60A52"/>
    <w:rsid w:val="768D653D"/>
    <w:rsid w:val="7BB3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2018-11-22T03:14:00Z</dcterms:created>
  <dc:creator>╭⌒.若琳</dc:creator>
  <cp:lastModifiedBy>╭⌒.若琳</cp:lastModifiedBy>
  <dcterms:modified xsi:type="dcterms:W3CDTF">2018-11-22T03:28:59Z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y fmtid="{D5CDD505-2E9C-101B-9397-08002B2CF9AE}" pid="3" name="KSORubyTemplateID" linkTarget="0">
    <vt:lpwstr>6</vt:lpwstr>
  </property>
</Properties>
</file>